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F2A4" w14:textId="77777777" w:rsidR="00B65D35" w:rsidRPr="00B65D35" w:rsidRDefault="00B65D35" w:rsidP="00B65D35">
      <w:pPr>
        <w:rPr>
          <w:b/>
          <w:bCs/>
          <w:lang w:val="nb-NO"/>
        </w:rPr>
      </w:pPr>
      <w:r w:rsidRPr="00B65D35">
        <w:rPr>
          <w:b/>
          <w:bCs/>
          <w:lang w:val="nb-NO"/>
        </w:rPr>
        <w:t xml:space="preserve">Kunning um undirvísing – KROPPURIN ER MÍN. </w:t>
      </w:r>
    </w:p>
    <w:p w14:paraId="140537BA" w14:textId="77777777" w:rsidR="00B65D35" w:rsidRPr="00B65D35" w:rsidRDefault="00B65D35" w:rsidP="00B65D35">
      <w:pPr>
        <w:rPr>
          <w:lang w:val="nb-NO"/>
        </w:rPr>
      </w:pPr>
    </w:p>
    <w:p w14:paraId="27378C40" w14:textId="77777777" w:rsidR="00B65D35" w:rsidRPr="00B65D35" w:rsidRDefault="00B65D35" w:rsidP="00B65D35">
      <w:pPr>
        <w:rPr>
          <w:lang w:val="nb-NO"/>
        </w:rPr>
      </w:pPr>
      <w:r w:rsidRPr="00B65D35">
        <w:rPr>
          <w:lang w:val="nb-NO"/>
        </w:rPr>
        <w:t xml:space="preserve">Góðu avvarðandi </w:t>
      </w:r>
    </w:p>
    <w:p w14:paraId="190C3723" w14:textId="65584C44" w:rsidR="00B65D35" w:rsidRPr="00B65D35" w:rsidRDefault="00B65D35" w:rsidP="00B65D35">
      <w:pPr>
        <w:rPr>
          <w:lang w:val="nb-NO"/>
        </w:rPr>
      </w:pPr>
      <w:r w:rsidRPr="00B65D35">
        <w:rPr>
          <w:lang w:val="nb-NO"/>
        </w:rPr>
        <w:t>Í skúlaárinum 2022/2023 fara næmingar í 2.</w:t>
      </w:r>
      <w:r w:rsidR="00C74521">
        <w:rPr>
          <w:lang w:val="nb-NO"/>
        </w:rPr>
        <w:t xml:space="preserve">, </w:t>
      </w:r>
      <w:r w:rsidRPr="00B65D35">
        <w:rPr>
          <w:lang w:val="nb-NO"/>
        </w:rPr>
        <w:t>5</w:t>
      </w:r>
      <w:r>
        <w:rPr>
          <w:lang w:val="nb-NO"/>
        </w:rPr>
        <w:t>.</w:t>
      </w:r>
      <w:r w:rsidR="00C74521">
        <w:rPr>
          <w:lang w:val="nb-NO"/>
        </w:rPr>
        <w:t xml:space="preserve"> og 8. </w:t>
      </w:r>
      <w:r w:rsidRPr="00B65D35">
        <w:rPr>
          <w:lang w:val="nb-NO"/>
        </w:rPr>
        <w:t xml:space="preserve">flokki at fáa undirvísing um </w:t>
      </w:r>
      <w:r w:rsidR="00677FC2">
        <w:rPr>
          <w:lang w:val="nb-NO"/>
        </w:rPr>
        <w:t xml:space="preserve">kropp, mørk og </w:t>
      </w:r>
      <w:r w:rsidRPr="00B65D35">
        <w:rPr>
          <w:lang w:val="nb-NO"/>
        </w:rPr>
        <w:t xml:space="preserve"> ágang. Undirvísingartilfarið er ment av Redd Barna og SMISO í Oslo.</w:t>
      </w:r>
      <w:r w:rsidRPr="00B65D35">
        <w:rPr>
          <w:vertAlign w:val="superscript"/>
          <w:lang w:val="nb-NO"/>
        </w:rPr>
        <w:footnoteReference w:id="1"/>
      </w:r>
      <w:r w:rsidRPr="00B65D35">
        <w:rPr>
          <w:lang w:val="nb-NO"/>
        </w:rPr>
        <w:t xml:space="preserve">  </w:t>
      </w:r>
      <w:bookmarkStart w:id="0" w:name="_Hlk15998927"/>
      <w:r w:rsidRPr="00B65D35">
        <w:rPr>
          <w:lang w:val="nb-NO"/>
        </w:rPr>
        <w:t>KRIS  hevur umsett og tillagað</w:t>
      </w:r>
      <w:bookmarkEnd w:id="0"/>
      <w:r w:rsidRPr="00B65D35">
        <w:rPr>
          <w:lang w:val="nb-NO"/>
        </w:rPr>
        <w:t>.</w:t>
      </w:r>
      <w:r w:rsidRPr="00B65D35">
        <w:rPr>
          <w:vertAlign w:val="superscript"/>
          <w:lang w:val="nb-NO"/>
        </w:rPr>
        <w:footnoteReference w:id="2"/>
      </w:r>
      <w:r w:rsidRPr="00B65D35">
        <w:rPr>
          <w:lang w:val="nb-NO"/>
        </w:rPr>
        <w:t xml:space="preserve"> </w:t>
      </w:r>
    </w:p>
    <w:p w14:paraId="55F8DCF8" w14:textId="77777777" w:rsidR="00B65D35" w:rsidRPr="00B65D35" w:rsidRDefault="00B65D35" w:rsidP="00B65D35">
      <w:pPr>
        <w:rPr>
          <w:lang w:val="nb-NO"/>
        </w:rPr>
      </w:pPr>
      <w:r w:rsidRPr="00B65D35">
        <w:rPr>
          <w:lang w:val="nb-NO"/>
        </w:rPr>
        <w:t>Barnarættindasáttmálin hjá ST slær fast, at øll børn eiga rættin til verju móti harðskapi og ágangi. Kynsligur ágangur móti børnum er eitt brot á rættindi, og eisini ein álvarsamur fólkaheilsutrupulleiki, som rakar okkum øll. Norskar kanningar vísa, at meiri enn fimta hvør genta (21,2%) og næstan tíggjundi hvør drongur (8,7%) siga frá, at tey hava verið fyri óynsktum kynsligum atburði áðrenn 18 ára aldur</w:t>
      </w:r>
      <w:r w:rsidRPr="00B65D35">
        <w:rPr>
          <w:vertAlign w:val="superscript"/>
          <w:lang w:val="en-US"/>
        </w:rPr>
        <w:footnoteReference w:id="3"/>
      </w:r>
      <w:r w:rsidRPr="00B65D35">
        <w:rPr>
          <w:lang w:val="nb-NO"/>
        </w:rPr>
        <w:t>.  Álíkavæl er evnið umgirt av tøgn og tabu. Í meðal ganga 17,5 ár frá tí, at ágangurin er hendur inntil tann, ið hevur verið fyri áganginum sigur frá.</w:t>
      </w:r>
      <w:r w:rsidRPr="00B65D35">
        <w:rPr>
          <w:vertAlign w:val="superscript"/>
          <w:lang w:val="nb-NO"/>
        </w:rPr>
        <w:footnoteReference w:id="4"/>
      </w:r>
      <w:r w:rsidRPr="00B65D35">
        <w:rPr>
          <w:lang w:val="nb-NO"/>
        </w:rPr>
        <w:t xml:space="preserve"> Tí mugu vit tosa um ágang, soleiðis at børnini skilja, at tey ikki eru einsamøll, at tað ikki er teirra skuld, og at vit mugu tora at tosa um ring loyndarmál.</w:t>
      </w:r>
    </w:p>
    <w:p w14:paraId="46AD005C" w14:textId="77CB43DC" w:rsidR="00B65D35" w:rsidRPr="00B65D35" w:rsidRDefault="00B65D35" w:rsidP="00B65D35">
      <w:pPr>
        <w:rPr>
          <w:lang w:val="nb-NO"/>
        </w:rPr>
      </w:pPr>
      <w:r w:rsidRPr="00B65D35">
        <w:rPr>
          <w:lang w:val="nb-NO"/>
        </w:rPr>
        <w:t>Endamálið við undirvísingini er at geva børnunum kunning um, hvat kynsligur ágangur er, at tað onga</w:t>
      </w:r>
      <w:r w:rsidR="00C74521">
        <w:rPr>
          <w:lang w:val="nb-NO"/>
        </w:rPr>
        <w:t>n</w:t>
      </w:r>
      <w:r w:rsidRPr="00B65D35">
        <w:rPr>
          <w:lang w:val="nb-NO"/>
        </w:rPr>
        <w:t xml:space="preserve">tíð er barnið, ið hevur skuldina, at tað er ólógligt, og at øll børn, sum eru fyri tílíkum hava rætt til at fáa hjálp. Hetta er umráðandi fyri at fyribyrgja ágangi, og fer at hjálpa børnunum at gerast meiri tilvitaði um at seta egin mørk og at virða mørkini hjá hvørjum øðrum. </w:t>
      </w:r>
    </w:p>
    <w:p w14:paraId="1EDC523D" w14:textId="77777777" w:rsidR="00B65D35" w:rsidRPr="00B65D35" w:rsidRDefault="00B65D35" w:rsidP="00B65D35">
      <w:pPr>
        <w:rPr>
          <w:lang w:val="nb-NO"/>
        </w:rPr>
      </w:pPr>
      <w:r w:rsidRPr="00B65D35">
        <w:rPr>
          <w:lang w:val="nb-NO"/>
        </w:rPr>
        <w:t xml:space="preserve">Nógv vaksin tosa ikki við børn um insest og kynsligan ágang, tí tey vita ikki hvussu tey skulu gera tað, ella eru bangin fyri at hetta er eitt ræðandi evni fyri børnini. Hetta ger, at børnini ikki fáa neyðuga vitan um hvat ágangur er, og tí siga tey heldur ikki frá, um tey eru fyri kynsligum ágangi. Skulu vit avdúka og fyribyrgja kynsligum ágangi, er tað av størsta týdningi, at vaksin tosa við børn um kynslív og kynsligan ágang á ein týðiligan hátt, í einum tryggum umhvørvi.  </w:t>
      </w:r>
    </w:p>
    <w:p w14:paraId="437EA520" w14:textId="77777777" w:rsidR="00B65D35" w:rsidRPr="00B65D35" w:rsidRDefault="00B65D35" w:rsidP="00B65D35">
      <w:pPr>
        <w:rPr>
          <w:lang w:val="nb-NO"/>
        </w:rPr>
      </w:pPr>
      <w:r w:rsidRPr="00B65D35">
        <w:rPr>
          <w:lang w:val="nb-NO"/>
        </w:rPr>
        <w:t xml:space="preserve">Børn síggja og hoyra nógv gjøgnum miðlar og tá tey samskifta við onnur børn. Tað eru nógv ting, sum tey hugsa djúpt um og ynskja at fáa at vita, eisini í samband við kropp og kynslív. Góð upplýsing frá vaksnum um kynslív og kynsligan ágang ger, at børn ikki kenna seg bangin, men ger at tey kenna seg trygg. </w:t>
      </w:r>
    </w:p>
    <w:p w14:paraId="28BEDF79" w14:textId="77777777" w:rsidR="00B65D35" w:rsidRPr="00B65D35" w:rsidRDefault="00B65D35" w:rsidP="00B65D35">
      <w:pPr>
        <w:rPr>
          <w:lang w:val="nb-NO"/>
        </w:rPr>
      </w:pPr>
      <w:r w:rsidRPr="00B65D35">
        <w:rPr>
          <w:lang w:val="nb-NO"/>
        </w:rPr>
        <w:t>Kynsligur ágangur hendir nærri, oftari og er meira skaðiligur enn vit halda. Øll børn eiga rættin til verju, og tey hava brúk fyri tryggum vaksnum, sum tosa við tey um, hvat kynsligur ágangur er</w:t>
      </w:r>
      <w:r w:rsidRPr="00B65D35">
        <w:rPr>
          <w:bCs/>
          <w:lang w:val="nb-NO"/>
        </w:rPr>
        <w:t>. Tað er hetta vit ynskja at náa við at brúka hesa undirvísingina á okkara skúla.Tað er okkara vón at tit taka væl ímóti hesum, soleiðis at næmingarnir fáa hesa vitan</w:t>
      </w:r>
      <w:r w:rsidRPr="00B65D35">
        <w:rPr>
          <w:lang w:val="nb-NO"/>
        </w:rPr>
        <w:t>.</w:t>
      </w:r>
    </w:p>
    <w:p w14:paraId="3D8FEAB7" w14:textId="77777777" w:rsidR="00B65D35" w:rsidRPr="00B65D35" w:rsidRDefault="00B65D35" w:rsidP="00B65D35">
      <w:pPr>
        <w:rPr>
          <w:lang w:val="nb-NO"/>
        </w:rPr>
      </w:pPr>
    </w:p>
    <w:p w14:paraId="552C4C71" w14:textId="77777777" w:rsidR="00B65D35" w:rsidRPr="00B65D35" w:rsidRDefault="00B65D35" w:rsidP="00B65D35">
      <w:pPr>
        <w:rPr>
          <w:lang w:val="nb-NO"/>
        </w:rPr>
      </w:pPr>
      <w:r w:rsidRPr="00B65D35">
        <w:rPr>
          <w:lang w:val="nb-NO"/>
        </w:rPr>
        <w:t>Vinarliga</w:t>
      </w:r>
    </w:p>
    <w:p w14:paraId="274C9F3F" w14:textId="77777777" w:rsidR="00B65D35" w:rsidRPr="00B65D35" w:rsidRDefault="00B65D35" w:rsidP="00B65D35">
      <w:pPr>
        <w:rPr>
          <w:lang w:val="nb-NO"/>
        </w:rPr>
      </w:pPr>
    </w:p>
    <w:p w14:paraId="6D4AE9EE" w14:textId="77777777" w:rsidR="00FE5F37" w:rsidRDefault="00000000"/>
    <w:sectPr w:rsidR="00FE5F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9337" w14:textId="77777777" w:rsidR="00E44475" w:rsidRDefault="00E44475" w:rsidP="00B65D35">
      <w:pPr>
        <w:spacing w:after="0" w:line="240" w:lineRule="auto"/>
      </w:pPr>
      <w:r>
        <w:separator/>
      </w:r>
    </w:p>
  </w:endnote>
  <w:endnote w:type="continuationSeparator" w:id="0">
    <w:p w14:paraId="00EEB8D5" w14:textId="77777777" w:rsidR="00E44475" w:rsidRDefault="00E44475" w:rsidP="00B65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FA88" w14:textId="77777777" w:rsidR="00E44475" w:rsidRDefault="00E44475" w:rsidP="00B65D35">
      <w:pPr>
        <w:spacing w:after="0" w:line="240" w:lineRule="auto"/>
      </w:pPr>
      <w:r>
        <w:separator/>
      </w:r>
    </w:p>
  </w:footnote>
  <w:footnote w:type="continuationSeparator" w:id="0">
    <w:p w14:paraId="38523BC3" w14:textId="77777777" w:rsidR="00E44475" w:rsidRDefault="00E44475" w:rsidP="00B65D35">
      <w:pPr>
        <w:spacing w:after="0" w:line="240" w:lineRule="auto"/>
      </w:pPr>
      <w:r>
        <w:continuationSeparator/>
      </w:r>
    </w:p>
  </w:footnote>
  <w:footnote w:id="1">
    <w:p w14:paraId="4A629CF0" w14:textId="77777777" w:rsidR="00B65D35" w:rsidRPr="000D1A11" w:rsidRDefault="00B65D35" w:rsidP="00B65D35">
      <w:pPr>
        <w:pStyle w:val="Fodnotetekst"/>
        <w:rPr>
          <w:sz w:val="18"/>
          <w:szCs w:val="18"/>
          <w:lang w:val="fo-FO"/>
        </w:rPr>
      </w:pPr>
      <w:r w:rsidRPr="000D1A11">
        <w:rPr>
          <w:rStyle w:val="Fodnotehenvisning"/>
          <w:sz w:val="18"/>
          <w:szCs w:val="18"/>
        </w:rPr>
        <w:footnoteRef/>
      </w:r>
      <w:r w:rsidRPr="000D1A11">
        <w:rPr>
          <w:sz w:val="18"/>
          <w:szCs w:val="18"/>
        </w:rPr>
        <w:t xml:space="preserve"> </w:t>
      </w:r>
      <w:hyperlink r:id="rId1" w:history="1">
        <w:r w:rsidRPr="000D1A11">
          <w:rPr>
            <w:rStyle w:val="Hyperlink"/>
            <w:sz w:val="18"/>
            <w:szCs w:val="18"/>
          </w:rPr>
          <w:t>https://sentermotincest.no</w:t>
        </w:r>
      </w:hyperlink>
    </w:p>
  </w:footnote>
  <w:footnote w:id="2">
    <w:p w14:paraId="442B80C6" w14:textId="77777777" w:rsidR="00B65D35" w:rsidRPr="000D1A11" w:rsidRDefault="00B65D35" w:rsidP="00B65D35">
      <w:pPr>
        <w:pStyle w:val="Fodnotetekst"/>
        <w:rPr>
          <w:lang w:val="fo-FO"/>
        </w:rPr>
      </w:pPr>
      <w:r w:rsidRPr="000D1A11">
        <w:rPr>
          <w:rStyle w:val="Fodnotehenvisning"/>
          <w:sz w:val="18"/>
          <w:szCs w:val="18"/>
        </w:rPr>
        <w:footnoteRef/>
      </w:r>
      <w:r w:rsidRPr="000D1A11">
        <w:rPr>
          <w:sz w:val="18"/>
          <w:szCs w:val="18"/>
        </w:rPr>
        <w:t xml:space="preserve"> </w:t>
      </w:r>
      <w:bookmarkStart w:id="1" w:name="_Hlk15998974"/>
      <w:r w:rsidRPr="000D1A11">
        <w:rPr>
          <w:sz w:val="18"/>
          <w:szCs w:val="18"/>
        </w:rPr>
        <w:fldChar w:fldCharType="begin"/>
      </w:r>
      <w:r w:rsidRPr="000D1A11">
        <w:rPr>
          <w:sz w:val="18"/>
          <w:szCs w:val="18"/>
        </w:rPr>
        <w:instrText xml:space="preserve"> HYPERLINK "http://kris.fo/" </w:instrText>
      </w:r>
      <w:r w:rsidRPr="000D1A11">
        <w:rPr>
          <w:sz w:val="18"/>
          <w:szCs w:val="18"/>
        </w:rPr>
      </w:r>
      <w:r w:rsidRPr="000D1A11">
        <w:rPr>
          <w:sz w:val="18"/>
          <w:szCs w:val="18"/>
        </w:rPr>
        <w:fldChar w:fldCharType="separate"/>
      </w:r>
      <w:r w:rsidRPr="000D1A11">
        <w:rPr>
          <w:rStyle w:val="Hyperlink"/>
          <w:sz w:val="18"/>
          <w:szCs w:val="18"/>
        </w:rPr>
        <w:t>http://kris.fo</w:t>
      </w:r>
      <w:r w:rsidRPr="000D1A11">
        <w:rPr>
          <w:sz w:val="18"/>
          <w:szCs w:val="18"/>
        </w:rPr>
        <w:fldChar w:fldCharType="end"/>
      </w:r>
      <w:bookmarkEnd w:id="1"/>
    </w:p>
  </w:footnote>
  <w:footnote w:id="3">
    <w:p w14:paraId="53F800BF" w14:textId="77777777" w:rsidR="00B65D35" w:rsidRPr="00CA5CCC" w:rsidRDefault="00B65D35" w:rsidP="00B65D35">
      <w:pPr>
        <w:pStyle w:val="Fodnotetekst"/>
        <w:rPr>
          <w:sz w:val="18"/>
          <w:szCs w:val="18"/>
        </w:rPr>
      </w:pPr>
      <w:r w:rsidRPr="00CA5CCC">
        <w:rPr>
          <w:rStyle w:val="Fodnotehenvisning"/>
          <w:sz w:val="18"/>
          <w:szCs w:val="18"/>
        </w:rPr>
        <w:footnoteRef/>
      </w:r>
      <w:r w:rsidRPr="00CA5CCC">
        <w:rPr>
          <w:sz w:val="18"/>
          <w:szCs w:val="18"/>
        </w:rPr>
        <w:t xml:space="preserve"> Myhre et.al (2015). Vold og voldtekt i oppveksten: En nasjonal intervjuundersøkelse av 16- og 17-åringer, Oslo: Nasjonalt kunnskapssenter om vold og traumatisk stress. </w:t>
      </w:r>
    </w:p>
  </w:footnote>
  <w:footnote w:id="4">
    <w:p w14:paraId="6C4190E7" w14:textId="12E9FD8D" w:rsidR="00B65D35" w:rsidRDefault="00B65D35" w:rsidP="00B65D35">
      <w:pPr>
        <w:pStyle w:val="Fodnotetekst"/>
      </w:pPr>
      <w:r>
        <w:rPr>
          <w:rStyle w:val="Fodnotehenvisning"/>
        </w:rPr>
        <w:footnoteRef/>
      </w:r>
      <w:r>
        <w:t xml:space="preserve"> </w:t>
      </w:r>
      <w:bookmarkStart w:id="2" w:name="_Hlk16679909"/>
      <w:r w:rsidRPr="00951CEC">
        <w:rPr>
          <w:bCs/>
          <w:sz w:val="18"/>
          <w:szCs w:val="18"/>
        </w:rPr>
        <w:t>Pallesen, S</w:t>
      </w:r>
      <w:r w:rsidRPr="00CA5CCC">
        <w:rPr>
          <w:b/>
          <w:bCs/>
          <w:sz w:val="18"/>
          <w:szCs w:val="18"/>
        </w:rPr>
        <w:t xml:space="preserve">. </w:t>
      </w:r>
      <w:r w:rsidRPr="00CA5CCC">
        <w:rPr>
          <w:sz w:val="18"/>
          <w:szCs w:val="18"/>
        </w:rPr>
        <w:t xml:space="preserve">(2009): </w:t>
      </w:r>
      <w:r w:rsidRPr="00CA5CCC">
        <w:rPr>
          <w:i/>
          <w:iCs/>
          <w:sz w:val="18"/>
          <w:szCs w:val="18"/>
        </w:rPr>
        <w:t>LISA – Longitudinal investigation of sexual abuse</w:t>
      </w:r>
      <w:r w:rsidRPr="00CA5CCC">
        <w:rPr>
          <w:sz w:val="18"/>
          <w:szCs w:val="18"/>
        </w:rPr>
        <w:t>, SMIH og Det psykologiske fakultet, Universitetet i Bergen, 2009</w:t>
      </w:r>
      <w:r>
        <w:rPr>
          <w:sz w:val="18"/>
          <w:szCs w:val="18"/>
        </w:rPr>
        <w:t xml:space="preserve">  </w:t>
      </w:r>
      <w:bookmarkEnd w:id="2"/>
      <w:r w:rsidR="00313F00">
        <w:rPr>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35"/>
    <w:rsid w:val="000D0665"/>
    <w:rsid w:val="001A4A2F"/>
    <w:rsid w:val="001C6081"/>
    <w:rsid w:val="00223397"/>
    <w:rsid w:val="00313F00"/>
    <w:rsid w:val="0036071C"/>
    <w:rsid w:val="005022C2"/>
    <w:rsid w:val="00640276"/>
    <w:rsid w:val="00672193"/>
    <w:rsid w:val="00677FC2"/>
    <w:rsid w:val="006E34EA"/>
    <w:rsid w:val="00717AC8"/>
    <w:rsid w:val="00A2662F"/>
    <w:rsid w:val="00A27CA9"/>
    <w:rsid w:val="00A52C2F"/>
    <w:rsid w:val="00B65D35"/>
    <w:rsid w:val="00BE494B"/>
    <w:rsid w:val="00C22A68"/>
    <w:rsid w:val="00C74521"/>
    <w:rsid w:val="00D601C4"/>
    <w:rsid w:val="00E44475"/>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ACAE"/>
  <w15:chartTrackingRefBased/>
  <w15:docId w15:val="{4DB6FDDB-4D8D-4AE4-A71D-A475FCBD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o-F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65D35"/>
    <w:rPr>
      <w:color w:val="0563C1" w:themeColor="hyperlink"/>
      <w:u w:val="single"/>
    </w:rPr>
  </w:style>
  <w:style w:type="paragraph" w:styleId="Fodnotetekst">
    <w:name w:val="footnote text"/>
    <w:basedOn w:val="Normal"/>
    <w:link w:val="FodnotetekstTegn"/>
    <w:uiPriority w:val="99"/>
    <w:semiHidden/>
    <w:unhideWhenUsed/>
    <w:rsid w:val="00B65D35"/>
    <w:pPr>
      <w:spacing w:after="0" w:line="240" w:lineRule="auto"/>
    </w:pPr>
    <w:rPr>
      <w:sz w:val="20"/>
      <w:szCs w:val="20"/>
      <w:lang w:val="nb-NO"/>
    </w:rPr>
  </w:style>
  <w:style w:type="character" w:customStyle="1" w:styleId="FodnotetekstTegn">
    <w:name w:val="Fodnotetekst Tegn"/>
    <w:basedOn w:val="Standardskrifttypeiafsnit"/>
    <w:link w:val="Fodnotetekst"/>
    <w:uiPriority w:val="99"/>
    <w:semiHidden/>
    <w:rsid w:val="00B65D35"/>
    <w:rPr>
      <w:sz w:val="20"/>
      <w:szCs w:val="20"/>
      <w:lang w:val="nb-NO"/>
    </w:rPr>
  </w:style>
  <w:style w:type="character" w:styleId="Fodnotehenvisning">
    <w:name w:val="footnote reference"/>
    <w:basedOn w:val="Standardskrifttypeiafsnit"/>
    <w:uiPriority w:val="99"/>
    <w:semiHidden/>
    <w:unhideWhenUsed/>
    <w:rsid w:val="00B65D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entermotincest.no/"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 Kjærbo</dc:creator>
  <cp:keywords/>
  <dc:description/>
  <cp:lastModifiedBy>Malan Kjærbo</cp:lastModifiedBy>
  <cp:revision>4</cp:revision>
  <dcterms:created xsi:type="dcterms:W3CDTF">2022-09-21T12:48:00Z</dcterms:created>
  <dcterms:modified xsi:type="dcterms:W3CDTF">2023-03-08T12:47:00Z</dcterms:modified>
</cp:coreProperties>
</file>